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DE" w:rsidRPr="004D1A77" w:rsidRDefault="004D1A77" w:rsidP="004D1A77">
      <w:pPr>
        <w:spacing w:line="240" w:lineRule="auto"/>
        <w:jc w:val="center"/>
        <w:rPr>
          <w:b/>
        </w:rPr>
      </w:pPr>
    </w:p>
    <w:p w:rsidR="006B3984" w:rsidRPr="004D1A77" w:rsidRDefault="004D1A77" w:rsidP="004D1A77">
      <w:pPr>
        <w:spacing w:line="240" w:lineRule="auto"/>
        <w:jc w:val="center"/>
        <w:rPr>
          <w:b/>
        </w:rPr>
      </w:pPr>
      <w:r w:rsidRPr="004D1A77">
        <w:rPr>
          <w:b/>
        </w:rPr>
        <w:t>СПРАВКА</w:t>
      </w:r>
    </w:p>
    <w:p w:rsidR="004D1A77" w:rsidRPr="004D1A77" w:rsidRDefault="004D1A77" w:rsidP="004D1A77">
      <w:pPr>
        <w:spacing w:line="240" w:lineRule="auto"/>
        <w:jc w:val="center"/>
        <w:rPr>
          <w:b/>
        </w:rPr>
      </w:pPr>
      <w:r w:rsidRPr="004D1A77">
        <w:rPr>
          <w:b/>
        </w:rPr>
        <w:t>О материально-техническом обеспечении образовательной деятельности</w:t>
      </w:r>
    </w:p>
    <w:p w:rsidR="004D1A77" w:rsidRPr="004D1A77" w:rsidRDefault="004D1A77" w:rsidP="004D1A77">
      <w:pPr>
        <w:spacing w:line="240" w:lineRule="auto"/>
        <w:jc w:val="center"/>
        <w:rPr>
          <w:b/>
        </w:rPr>
      </w:pPr>
      <w:r w:rsidRPr="004D1A77">
        <w:rPr>
          <w:b/>
        </w:rPr>
        <w:t xml:space="preserve">МБУДО СДЮСШОР по конькобежному спорту им.Л.П. Скобликовой </w:t>
      </w:r>
      <w:proofErr w:type="gramStart"/>
      <w:r w:rsidRPr="004D1A77">
        <w:rPr>
          <w:b/>
        </w:rPr>
        <w:t>г</w:t>
      </w:r>
      <w:proofErr w:type="gramEnd"/>
      <w:r w:rsidRPr="004D1A77">
        <w:rPr>
          <w:b/>
        </w:rPr>
        <w:t>. Челябинска</w:t>
      </w:r>
    </w:p>
    <w:p w:rsidR="006B3984" w:rsidRDefault="006B3984"/>
    <w:tbl>
      <w:tblPr>
        <w:tblW w:w="15147" w:type="dxa"/>
        <w:tblInd w:w="93" w:type="dxa"/>
        <w:tblLayout w:type="fixed"/>
        <w:tblLook w:val="04A0"/>
      </w:tblPr>
      <w:tblGrid>
        <w:gridCol w:w="700"/>
        <w:gridCol w:w="1428"/>
        <w:gridCol w:w="5548"/>
        <w:gridCol w:w="1711"/>
        <w:gridCol w:w="1902"/>
        <w:gridCol w:w="1626"/>
        <w:gridCol w:w="2232"/>
      </w:tblGrid>
      <w:tr w:rsidR="006B3984" w:rsidRPr="006B3984" w:rsidTr="004D1A77">
        <w:trPr>
          <w:trHeight w:val="2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spellEnd"/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Фактический адрес зданий, строений, сооружений, помещений, территорий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Вид и назначение зданий, строений, сооружений, помещений, территорий (учебные, учебно-вспомогательные, подсобные, административные и др.) с указанием площади (кв. м)</w:t>
            </w:r>
            <w:proofErr w:type="gram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Наименование организации-собственника (арендодателя, ссудодателя и </w:t>
            </w:r>
            <w:proofErr w:type="spellStart"/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др</w:t>
            </w:r>
            <w:proofErr w:type="spellEnd"/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Реквизиты и сроки действия правоустанавливающих документов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6B3984" w:rsidRPr="006B3984" w:rsidTr="004D1A77">
        <w:trPr>
          <w:trHeight w:val="55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454080 г. Челябинск ул</w:t>
            </w:r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.Т</w:t>
            </w:r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руда 187-а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Площадь ледовой поверхности 10540 кв.м. Имеются 2 незамерзающие зоны, в которых находятся секторы отдыха, смены обуви на коньки, буфет, функционирующий в периоды массового катания.</w:t>
            </w: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Внутри здания размещены 11 комфортабельных раздевальных помещений по 30 - 36 кв.м. каждое (часть из них с душем и туалетом), кабинеты врача и </w:t>
            </w:r>
            <w:proofErr w:type="spellStart"/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допинг-контроля</w:t>
            </w:r>
            <w:proofErr w:type="spellEnd"/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Встроенный в трибуны на 1600 зрителей судейский павильон, позволяет фиксировать результаты спортсменов с точностью до 0.001 секунды ("Омега"). Информационный компле</w:t>
            </w:r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кс вкл</w:t>
            </w:r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ючает в себя два табло с видеоэкраном 16,6х5,7м. и 6,2х3,3, позволяющим вести трансляцию фильмов, TV-передач, соревнований в режиме "</w:t>
            </w:r>
            <w:proofErr w:type="spell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On-line</w:t>
            </w:r>
            <w:proofErr w:type="spell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", демонстрацию видеоклипов и графическим экраном с текущим протоколом соревнований и другой текстовой информацией.</w:t>
            </w: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Система холодоснабжения катка "Уральская молния" предусматривает производство 2460кВт энергии охлаждения, 0,234кВт на 1кв.м. площади льда.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аренда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Областное бюджетное учреждение "Ледовый Дворец "Уральская молния"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B3984" w:rsidRPr="006B3984" w:rsidTr="006B3984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454080 г. Челябинск ул</w:t>
            </w:r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.Т</w:t>
            </w:r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руда 183-б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Административные, складские помещения площадью 136кв</w:t>
            </w:r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аренда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"Спортклуб "Урал"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договор аренды от 1.02.2016г. 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B3984" w:rsidRPr="006B3984" w:rsidTr="006B3984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454091 г. Челябинск ул</w:t>
            </w:r>
            <w:proofErr w:type="gramStart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оммуны 98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Учебно-вспомогательные, складские помещения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аренда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Общество с ограниченной ответственностью "Дублон Плюс"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договор субаренды от 3.02.2016г.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984" w:rsidRPr="006B3984" w:rsidRDefault="006B3984" w:rsidP="006B3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39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B3984" w:rsidRDefault="006B3984"/>
    <w:sectPr w:rsidR="006B3984" w:rsidSect="006B398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DC9"/>
    <w:rsid w:val="004D1A77"/>
    <w:rsid w:val="00612E20"/>
    <w:rsid w:val="006B3984"/>
    <w:rsid w:val="008F7BD3"/>
    <w:rsid w:val="00E24C3F"/>
    <w:rsid w:val="00F2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D3"/>
  </w:style>
  <w:style w:type="paragraph" w:styleId="1">
    <w:name w:val="heading 1"/>
    <w:basedOn w:val="a"/>
    <w:link w:val="10"/>
    <w:uiPriority w:val="9"/>
    <w:qFormat/>
    <w:rsid w:val="00F24D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122</cp:lastModifiedBy>
  <cp:revision>1</cp:revision>
  <cp:lastPrinted>2016-07-13T08:33:00Z</cp:lastPrinted>
  <dcterms:created xsi:type="dcterms:W3CDTF">2016-07-13T04:11:00Z</dcterms:created>
  <dcterms:modified xsi:type="dcterms:W3CDTF">2016-07-13T08:34:00Z</dcterms:modified>
</cp:coreProperties>
</file>